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1860" w:after="0" w:line="19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ПОЛОЖЕНИЕ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19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 проведении республиканского смотра-конкурса на лучшее благоустройство и наведение порядка среди лесохозяйственных организаций отрасли под девизом «Сделаем лес чище за 50 дней!»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ГЛАВА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ОБЩИЕ ПОЛОЖЕНИЯ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0" w:val="left"/>
        </w:tabs>
        <w:bidi w:val="0"/>
        <w:spacing w:before="0" w:after="0" w:line="240" w:lineRule="auto"/>
        <w:ind w:left="0" w:right="0" w:firstLine="78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Настоящее Положение определяет порядок и условия проведения республиканского смотра-конкурса на лучшее благоустройство и наведение порядка среди лесохозяйственных организаций отрасли под девизом «Сделаем лес чище за 50 дней!» (далее - смотр-конкурс).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0" w:val="left"/>
        </w:tabs>
        <w:bidi w:val="0"/>
        <w:spacing w:before="0" w:after="340" w:line="240" w:lineRule="auto"/>
        <w:ind w:left="0" w:right="0" w:firstLine="78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Смотр-конкурс проводится Министерством лесного хозяйства Республики Беларусь.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ГЛАВА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ОСНОВНЫЕ ЦЕЛИ И ЗАДАЧИ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0" w:val="left"/>
        </w:tabs>
        <w:bidi w:val="0"/>
        <w:spacing w:before="0" w:after="0" w:line="240" w:lineRule="auto"/>
        <w:ind w:left="0" w:right="0" w:firstLine="78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Смотр-конкурс проводится с целью активизации работы по благоустройству, наведению порядка в лесных массивах, вдоль автомобильных и железных дорог, вокруг населенных пунктов и садоводческих товариществ, вблизи знаковых и памятных мест.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86" w:val="left"/>
        </w:tabs>
        <w:bidi w:val="0"/>
        <w:spacing w:before="0" w:after="0" w:line="240" w:lineRule="auto"/>
        <w:ind w:left="0" w:right="0" w:firstLine="78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Основные задачи смотра-конкурса: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вовлечение в работу по благоустройству и озеленению территорий всех работников лесохозяйственных организаций отрасли;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выявление лучшего опыта работы по благоустройству и наведению порядка на территориях;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повышение культуры производства и престижа профессии работника лесного хозяйства.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ГЛАВА 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УСЛОВИЯ ПРОВЕДЕНИЯ СМОТРА - КОНКУРСА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86" w:val="left"/>
        </w:tabs>
        <w:bidi w:val="0"/>
        <w:spacing w:before="0" w:after="0" w:line="233" w:lineRule="auto"/>
        <w:ind w:left="0" w:right="0" w:firstLine="78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Смотр-конкурс проходит в два этапа: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33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</w:rPr>
        <w:t>Первый этап проводится на областном уровне с 19 сентября по 7 ноября 2022 г. по номинациям: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лучшее лесничество;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лучшее лесохозяйственное учреждение.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Второй этап конкурса проводится с 11 по 30 ноября 2022 г. по следующим номинациям: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лучшее лесничество;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лучшее лесохозяйственное учреждение;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лучшее государственное производственное лесохозяйственное объединение (далее - ГПЛХО).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2" w:val="left"/>
        </w:tabs>
        <w:bidi w:val="0"/>
        <w:spacing w:before="0" w:after="0" w:line="240" w:lineRule="auto"/>
        <w:ind w:left="0" w:right="0" w:firstLine="74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На смотр-конкурс предоставляются альбомы (папки) с фотографиями выполненных работ по благоустройству и наведению порядка, в которых должны быть не менее 10 снимков по каждому из показателей: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состояние административных зданий, гаражей и хозпостроек;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состояние и обустройство дендропарков;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наличие и состояние экологических троп;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поддержание в надлежащем состоянии территорий и объектов вдоль автомобильных дорог;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обустройство зон и мест отдыха, наличие информационных знаков и стендов природоохранной тематики;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уборка валежных, ветровально-буреломных, опасных деревьев в полосе шириной 50 метров от границ зон и мест отдыха, садоводческих товариществ и дачных кооперативов, лечебных, санаторно-курортных и оздоровительных организаций;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обеспечение информационного сопровождения в средствах массовой информации реализации мероприятий по наведению порядка в лесу в рамках смотра-конкурса (с приложением подтверждающих материалов).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0" w:right="0" w:firstLine="74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Рассмотрение предоставленных материалов и подведение итогов конкурса областными комиссиями осуществляется не позднее 7 ноября 2022 года путем изучения конкурсных материалов и при необходимости с выездом на место. Состав комиссий утверждается генеральными директорами ГПЛХО.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2" w:val="left"/>
        </w:tabs>
        <w:bidi w:val="0"/>
        <w:spacing w:before="0" w:after="0" w:line="240" w:lineRule="auto"/>
        <w:ind w:left="0" w:right="0" w:firstLine="74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Для участия во втором этапе конкурса комиссии ГПЛХО предоставляют не позднее 11 ноября 2022 г. материалы победителей первого этапа в каждой из номинаций.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ГПЛХО также должны предоставить видеоролик продолжительностью не более 5 минут (оцениваются: соответствие и полнота раскрытия темы, творческий замысел, качество выполненной работы).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2" w:val="left"/>
        </w:tabs>
        <w:bidi w:val="0"/>
        <w:spacing w:before="0" w:after="0" w:line="240" w:lineRule="auto"/>
        <w:ind w:left="0" w:right="0" w:firstLine="74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 xml:space="preserve">По итогам второго этапа комиссия, состав которой утверждается Министром лесного хозяйства Республики Беларусь, определяет победителей смотра-конкурса и оформляет свое решение протоколом, </w:t>
      </w:r>
      <w:r>
        <w:rPr>
          <w:color w:val="000000"/>
          <w:spacing w:val="0"/>
          <w:w w:val="100"/>
          <w:position w:val="0"/>
        </w:rPr>
        <w:t>который подписывается председателем и секретарем комиссии и утверждается Министром лесного хозяйства Республики Беларусь.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40" w:val="left"/>
        </w:tabs>
        <w:bidi w:val="0"/>
        <w:spacing w:before="0" w:after="320" w:line="240" w:lineRule="auto"/>
        <w:ind w:left="0" w:right="0" w:firstLine="78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Материалы, представленные для участия в конкурсе, не подлежат возврату и могут быть использованы организаторами конкурса при необходимости для публикации и размещения в средствах массовой информации, социальных сетях и пр.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ГЛАВА 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ПОДВЕДЕНИЕ ИТОГОВ КОНКУРСА И НАГРАЖДЕНИЕ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50" w:val="left"/>
        </w:tabs>
        <w:bidi w:val="0"/>
        <w:spacing w:before="0" w:after="0" w:line="240" w:lineRule="auto"/>
        <w:ind w:left="0" w:right="0" w:firstLine="78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Победители смотра-конкурса награждаются дипломами Министерства лесного хозяйства Республики Беларусь и ценным подарком на сумму до 35 базовых величин за счет средств организации.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45" w:val="left"/>
        </w:tabs>
        <w:bidi w:val="0"/>
        <w:spacing w:before="0" w:after="320" w:line="240" w:lineRule="auto"/>
        <w:ind w:left="0" w:right="0" w:firstLine="78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Награждение проводится в торжественной обстановке на заседании итоговой коллегии Министерства лесного хозяйства Республики Беларусь и освещается в средствах массовой информации.</w:t>
      </w:r>
    </w:p>
    <w:sectPr>
      <w:headerReference w:type="default" r:id="rId5"/>
      <w:headerReference w:type="first" r:id="rId6"/>
      <w:footnotePr>
        <w:pos w:val="pageBottom"/>
        <w:numFmt w:val="decimal"/>
        <w:numRestart w:val="continuous"/>
      </w:footnotePr>
      <w:pgSz w:w="11900" w:h="16840"/>
      <w:pgMar w:top="1161" w:right="520" w:bottom="1485" w:left="1546" w:header="0" w:footer="3" w:gutter="0"/>
      <w:pgNumType w:start="1"/>
      <w:cols w:space="720"/>
      <w:noEndnote/>
      <w:titlePg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3939540</wp:posOffset>
              </wp:positionH>
              <wp:positionV relativeFrom="page">
                <wp:posOffset>519430</wp:posOffset>
              </wp:positionV>
              <wp:extent cx="79375" cy="1219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937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0.19999999999999pt;margin-top:40.899999999999999pt;width:6.25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CharStyle5">
    <w:name w:val="Колонтитул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Style4">
    <w:name w:val="Колонтитул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